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distribute"/>
        <w:rPr>
          <w:rFonts w:hint="default" w:ascii="黑体" w:hAnsi="黑体" w:eastAsia="黑体" w:cs="黑体"/>
          <w:sz w:val="72"/>
          <w:szCs w:val="72"/>
          <w:lang w:val="en-US" w:eastAsia="zh-CN"/>
        </w:rPr>
      </w:pPr>
      <w:r>
        <w:rPr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 xml:space="preserve">舞钢市财政局  </w:t>
      </w:r>
      <w:r>
        <w:rPr>
          <w:rFonts w:hint="eastAsia" w:ascii="黑体" w:hAnsi="黑体" w:eastAsia="黑体" w:cs="黑体"/>
          <w:color w:val="FF0000"/>
          <w:sz w:val="84"/>
          <w:szCs w:val="84"/>
          <w:lang w:val="en-US" w:eastAsia="zh-CN"/>
        </w:rPr>
        <w:t xml:space="preserve">文       </w:t>
      </w:r>
      <w:r>
        <w:rPr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 xml:space="preserve">舞钢市应急管理局      </w:t>
      </w:r>
      <w:r>
        <w:rPr>
          <w:rFonts w:hint="eastAsia" w:ascii="黑体" w:hAnsi="黑体" w:eastAsia="黑体" w:cs="黑体"/>
          <w:color w:val="FF0000"/>
          <w:sz w:val="84"/>
          <w:szCs w:val="84"/>
          <w:lang w:val="en-US" w:eastAsia="zh-CN"/>
        </w:rPr>
        <w:t>件</w:t>
      </w:r>
      <w:r>
        <w:rPr>
          <w:rFonts w:hint="eastAsia" w:ascii="黑体" w:hAnsi="黑体" w:eastAsia="黑体" w:cs="黑体"/>
          <w:color w:val="FF0000"/>
          <w:sz w:val="72"/>
          <w:szCs w:val="72"/>
          <w:lang w:val="en-US" w:eastAsia="zh-CN"/>
        </w:rPr>
        <w:t xml:space="preserve"> </w:t>
      </w:r>
      <w:r>
        <w:rPr>
          <w:rFonts w:hint="eastAsia" w:ascii="黑体" w:hAnsi="黑体" w:eastAsia="黑体" w:cs="黑体"/>
          <w:sz w:val="72"/>
          <w:szCs w:val="72"/>
          <w:lang w:val="en-US" w:eastAsia="zh-CN"/>
        </w:rPr>
        <w:t xml:space="preserve">       </w:t>
      </w:r>
    </w:p>
    <w:p>
      <w:pPr>
        <w:jc w:val="both"/>
        <w:rPr>
          <w:rFonts w:hint="eastAsia" w:ascii="仿宋" w:hAnsi="仿宋" w:eastAsia="仿宋" w:cs="仿宋"/>
          <w:sz w:val="32"/>
          <w:szCs w:val="32"/>
          <w:u w:val="single" w:color="C00000"/>
          <w:lang w:val="en-US" w:eastAsia="zh-CN"/>
        </w:rPr>
      </w:pPr>
    </w:p>
    <w:p>
      <w:pPr>
        <w:jc w:val="both"/>
        <w:rPr>
          <w:rFonts w:hint="eastAsia" w:ascii="黑体" w:hAnsi="黑体" w:eastAsia="黑体" w:cs="黑体"/>
          <w:sz w:val="72"/>
          <w:szCs w:val="72"/>
          <w:u w:val="singl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single" w:color="C00000"/>
          <w:lang w:val="en-US" w:eastAsia="zh-CN"/>
        </w:rPr>
        <w:t xml:space="preserve">                   舞财环资〔2023〕</w:t>
      </w:r>
      <w:r>
        <w:rPr>
          <w:rFonts w:hint="eastAsia" w:ascii="仿宋" w:hAnsi="仿宋" w:eastAsia="仿宋" w:cs="仿宋"/>
          <w:sz w:val="32"/>
          <w:szCs w:val="32"/>
          <w:u w:val="single" w:color="C00000"/>
          <w:lang w:val="en-US" w:eastAsia="zh-CN"/>
        </w:rPr>
        <w:t xml:space="preserve">65号                         </w:t>
      </w:r>
      <w:r>
        <w:rPr>
          <w:rFonts w:hint="eastAsia" w:ascii="黑体" w:hAnsi="黑体" w:eastAsia="黑体" w:cs="黑体"/>
          <w:sz w:val="72"/>
          <w:szCs w:val="72"/>
          <w:u w:val="single" w:color="C00000"/>
          <w:lang w:val="en-US" w:eastAsia="zh-CN"/>
        </w:rPr>
        <w:t xml:space="preserve">  </w:t>
      </w:r>
      <w:r>
        <w:rPr>
          <w:rFonts w:hint="eastAsia" w:ascii="黑体" w:hAnsi="黑体" w:eastAsia="黑体" w:cs="黑体"/>
          <w:sz w:val="72"/>
          <w:szCs w:val="72"/>
          <w:u w:val="single"/>
          <w:lang w:val="en-US" w:eastAsia="zh-CN"/>
        </w:rPr>
        <w:t xml:space="preserve">  </w:t>
      </w:r>
    </w:p>
    <w:p>
      <w:pPr>
        <w:jc w:val="both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舞钢市财政局   舞钢市应急管理局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关于下达2023年中央自然灾害救灾资金、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省级冬春救助资金预算的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  <w:r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  <w:t>通      知</w:t>
      </w:r>
    </w:p>
    <w:p>
      <w:pPr>
        <w:jc w:val="center"/>
        <w:rPr>
          <w:rFonts w:hint="eastAsia" w:ascii="黑体" w:hAnsi="黑体" w:eastAsia="黑体" w:cs="黑体"/>
          <w:sz w:val="44"/>
          <w:szCs w:val="44"/>
          <w:u w:val="none"/>
          <w:lang w:val="en-US" w:eastAsia="zh-CN"/>
        </w:rPr>
      </w:pPr>
    </w:p>
    <w:p>
      <w:pPr>
        <w:jc w:val="both"/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u w:val="none"/>
          <w:lang w:val="en-US" w:eastAsia="zh-CN"/>
        </w:rPr>
        <w:t>各乡（镇、街道）财政所、应急管理所：</w:t>
      </w:r>
    </w:p>
    <w:p>
      <w:pPr>
        <w:ind w:firstLine="640" w:firstLineChars="200"/>
        <w:jc w:val="both"/>
        <w:rPr>
          <w:rFonts w:hint="eastAsia" w:ascii="仿宋" w:hAnsi="仿宋" w:eastAsia="仿宋"/>
          <w:sz w:val="32"/>
          <w:szCs w:val="32"/>
          <w:lang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根据《河南省财政厅  河南省应急管理厅关于下达2023年中央自然灾害救灾资金和省级冬春救助资金预算的通知》（豫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财环资</w:t>
      </w:r>
      <w:r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  <w:t>[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2023</w:t>
      </w:r>
      <w:r>
        <w:rPr>
          <w:rFonts w:hint="default" w:ascii="仿宋" w:hAnsi="仿宋" w:eastAsia="仿宋" w:cs="仿宋"/>
          <w:sz w:val="32"/>
          <w:szCs w:val="32"/>
          <w:u w:val="none" w:color="auto"/>
          <w:lang w:val="en-US" w:eastAsia="zh-CN"/>
        </w:rPr>
        <w:t>]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122号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），现将2023年中央自然灾害救灾资金759万元下达给你们，同时将2024年省级自然灾害冬春救助资金14万元一并下达，用于冬春临时生活困难群众救助，现将有关事项通知如下：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、2023年中央自然灾害救灾资金（项目代码：10000013Z135080000019）收入列入2023年政府收支分类科目“1100260灾害防治及应急管理共同财政事权转移支付收入”，中央和省级资金支出功能分类科目分别列入2023年、2024年政府收支分类科目“2240703自然灾害救灾补助”，支出经济分类科目按照具体支出用向列入相应科目（详见附件1）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二、此次下达的资金列入直达资金管理，直达资金标识贯穿资金分配、拨付、使用等整个环节，财政部对直达资金实行动态监控。对不能直达的资金，须按程序将预算指标及时缴回中央财政。</w:t>
      </w:r>
    </w:p>
    <w:p>
      <w:pPr>
        <w:numPr>
          <w:ilvl w:val="0"/>
          <w:numId w:val="0"/>
        </w:num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三、此次资金原则上通过“一卡（折）通”发放，注明“冬春救助”字样，并发送打款提示信息；个别特殊群体可根据实际情况发放现金。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四、请按照《财政部  应急管理部关于印发&lt;中央自然灾害救灾资金管理暂行办法&gt;的通知》（财建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[2020]245号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）和我省豫</w:t>
      </w:r>
      <w:r>
        <w:rPr>
          <w:rFonts w:hint="eastAsia" w:ascii="仿宋" w:hAnsi="仿宋" w:eastAsia="仿宋" w:cs="仿宋"/>
          <w:sz w:val="32"/>
          <w:szCs w:val="32"/>
          <w:u w:val="none" w:color="auto"/>
          <w:lang w:val="en-US" w:eastAsia="zh-CN"/>
        </w:rPr>
        <w:t>应急办[2023]32号等有关规定，切实加强资金监管，确保资金安全，坚决防止资金滞留、挤占、挪用等违规行为，一经发现要及时查处并严肃问责，确保受灾群众安全温暖过冬。</w:t>
      </w:r>
    </w:p>
    <w:p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、应急管理部门、财政部门要在12月31日之前，将本地区绩效目标上报省应急管理厅审核（绩效目标申报表见附件2），审核确认后的绩效目标作为绩效监控和绩效评价的依据。在组织预算执行中，要按照绩效管理的有关要求，对照绩效目标做好绩效监控，确保年度绩效目标如期实现，切实做好预算绩效管理工作。</w:t>
      </w:r>
    </w:p>
    <w:p>
      <w:pPr>
        <w:numPr>
          <w:ilvl w:val="0"/>
          <w:numId w:val="0"/>
        </w:numPr>
        <w:ind w:leftChars="200"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附件：1、舞钢市2023——2024年中央和省级自然灾害救灾资金预算分配表</w:t>
      </w:r>
    </w:p>
    <w:p>
      <w:pPr>
        <w:pStyle w:val="3"/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附件：2、</w:t>
      </w:r>
      <w:r>
        <w:rPr>
          <w:rFonts w:hint="eastAsia" w:ascii="仿宋" w:hAnsi="仿宋" w:eastAsia="仿宋" w:cs="仿宋"/>
          <w:kern w:val="2"/>
          <w:sz w:val="32"/>
          <w:szCs w:val="32"/>
          <w:lang w:val="en-US" w:eastAsia="zh-CN" w:bidi="ar-SA"/>
        </w:rPr>
        <w:t>2023年中央和省级自然灾害救灾资金区域绩效目标申报表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pStyle w:val="3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舞钢市财政局                    舞钢市应急管理局</w:t>
      </w:r>
    </w:p>
    <w:p>
      <w:pPr>
        <w:numPr>
          <w:ilvl w:val="0"/>
          <w:numId w:val="0"/>
        </w:numPr>
        <w:ind w:firstLine="640" w:firstLineChars="200"/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2023年12月19日</w:t>
      </w:r>
    </w:p>
    <w:p>
      <w:pPr>
        <w:numPr>
          <w:ilvl w:val="0"/>
          <w:numId w:val="0"/>
        </w:numPr>
        <w:ind w:firstLine="640" w:firstLineChars="200"/>
        <w:jc w:val="right"/>
        <w:rPr>
          <w:rFonts w:hint="eastAsia" w:ascii="仿宋" w:hAnsi="仿宋" w:eastAsia="仿宋"/>
          <w:sz w:val="32"/>
          <w:szCs w:val="32"/>
          <w:lang w:val="en-US" w:eastAsia="zh-CN"/>
        </w:rPr>
      </w:pPr>
    </w:p>
    <w:p/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/>
    <w:p>
      <w:pPr>
        <w:pStyle w:val="3"/>
      </w:pPr>
    </w:p>
    <w:p>
      <w:r>
        <w:br w:type="page"/>
      </w:r>
    </w:p>
    <w:p>
      <w:pPr>
        <w:pStyle w:val="3"/>
        <w:sectPr>
          <w:footerReference r:id="rId3" w:type="default"/>
          <w:pgSz w:w="11906" w:h="16838"/>
          <w:pgMar w:top="1814" w:right="1361" w:bottom="1814" w:left="1701" w:header="851" w:footer="992" w:gutter="0"/>
          <w:pgNumType w:fmt="numberInDash"/>
          <w:cols w:space="425" w:num="1"/>
          <w:docGrid w:type="lines" w:linePitch="312" w:charSpace="0"/>
        </w:sectPr>
      </w:pP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both"/>
        <w:textAlignment w:val="auto"/>
        <w:rPr>
          <w:rFonts w:hint="default" w:ascii="仿宋" w:hAnsi="仿宋" w:eastAsia="仿宋" w:cs="仿宋"/>
          <w:b w:val="0"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/>
          <w:sz w:val="32"/>
          <w:szCs w:val="32"/>
          <w:lang w:val="en-US" w:eastAsia="zh-CN"/>
        </w:rPr>
        <w:t>附件：1</w:t>
      </w:r>
    </w:p>
    <w:p>
      <w:pPr>
        <w:pStyle w:val="2"/>
        <w:keepNext/>
        <w:keepLines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jc w:val="center"/>
        <w:textAlignment w:val="auto"/>
        <w:rPr>
          <w:rFonts w:hint="eastAsia"/>
          <w:sz w:val="44"/>
          <w:szCs w:val="44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舞钢市2023——2024年中央和省级自然灾害救灾资金预算分配表</w:t>
      </w:r>
    </w:p>
    <w:tbl>
      <w:tblPr>
        <w:tblStyle w:val="7"/>
        <w:tblW w:w="1115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1626"/>
        <w:gridCol w:w="1626"/>
        <w:gridCol w:w="1737"/>
        <w:gridCol w:w="1746"/>
        <w:gridCol w:w="1395"/>
        <w:gridCol w:w="13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单位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需救助人口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中央资金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省级资金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 xml:space="preserve"> 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资金总数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人口比例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朱兰街道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677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88010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1620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sum(C2:D2)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89630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1.16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红山街道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331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43030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790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sum(C3:D3)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43820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0.57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尚店镇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15728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2044750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37710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sum(C4:D4)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2082460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26.94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八台镇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5194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675220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12460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sum(C5:D5)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687680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8.9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尹集镇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8551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1111630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20510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sum(C6:D6)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1132140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14.65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枣林镇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12357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1606410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29630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sum(C7:D7)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1636040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21.17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庙街乡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2119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275470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5080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sum(C8:D8)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280550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3.63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铁山街道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2743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356590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6580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sum(C9:D9)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363170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4.7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武功乡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5167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671710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12390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sum(C10:D10)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684100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8.85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杨庄乡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5516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717080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13230</w:t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begin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instrText xml:space="preserve"> = sum(C11:D11) \* MERGEFORMAT </w:instrTex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separate"/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t>730310</w:t>
            </w:r>
            <w:r>
              <w:rPr>
                <w:rFonts w:hint="default" w:ascii="仿宋" w:hAnsi="仿宋" w:eastAsia="仿宋" w:cs="仿宋"/>
                <w:kern w:val="2"/>
                <w:sz w:val="28"/>
                <w:szCs w:val="28"/>
                <w:vertAlign w:val="baseline"/>
                <w:lang w:val="en-US" w:eastAsia="zh-CN" w:bidi="ar-SA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9.45</w:t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合计</w:t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instrText xml:space="preserve"> = sum(B2:B11) \* MERGEFORMAT </w:instrTex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58383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</w:tc>
        <w:tc>
          <w:tcPr>
            <w:tcW w:w="162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7590000</w:t>
            </w:r>
          </w:p>
        </w:tc>
        <w:tc>
          <w:tcPr>
            <w:tcW w:w="1737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instrText xml:space="preserve"> = sum(D2:D11) \* MERGEFORMAT </w:instrTex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140000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746" w:type="dxa"/>
            <w:noWrap w:val="0"/>
            <w:vAlign w:val="center"/>
          </w:tcPr>
          <w:p>
            <w:pPr>
              <w:jc w:val="center"/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begin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instrText xml:space="preserve"> = sum(C12:D12) \* MERGEFORMAT </w:instrTex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separate"/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7730000</w:t>
            </w:r>
            <w:r>
              <w:rPr>
                <w:rFonts w:hint="default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fldChar w:fldCharType="begin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instrText xml:space="preserve"> = sum(G2:G11) \* MERGEFORMAT </w:instrTex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t>100.02</w:t>
            </w: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  <w:fldChar w:fldCharType="end"/>
            </w:r>
          </w:p>
        </w:tc>
        <w:tc>
          <w:tcPr>
            <w:tcW w:w="1395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</w:rPr>
            </w:pPr>
          </w:p>
        </w:tc>
      </w:tr>
    </w:tbl>
    <w:p>
      <w:pPr>
        <w:sectPr>
          <w:headerReference r:id="rId4" w:type="default"/>
          <w:pgSz w:w="16838" w:h="11906" w:orient="landscape"/>
          <w:pgMar w:top="567" w:right="1440" w:bottom="1134" w:left="1440" w:header="851" w:footer="992" w:gutter="0"/>
          <w:cols w:space="720" w:num="1"/>
          <w:rtlGutter w:val="0"/>
          <w:docGrid w:type="lines" w:linePitch="312" w:charSpace="0"/>
        </w:sectPr>
      </w:pPr>
      <w:bookmarkStart w:id="0" w:name="_GoBack"/>
      <w:bookmarkEnd w:id="0"/>
    </w:p>
    <w:tbl>
      <w:tblPr>
        <w:tblW w:w="10560" w:type="dxa"/>
        <w:tblInd w:w="9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4"/>
        <w:gridCol w:w="1877"/>
        <w:gridCol w:w="1848"/>
        <w:gridCol w:w="831"/>
        <w:gridCol w:w="1476"/>
        <w:gridCol w:w="1743"/>
        <w:gridCol w:w="851"/>
        <w:gridCol w:w="7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0560" w:type="dxa"/>
            <w:gridSpan w:val="8"/>
            <w:shd w:val="clear"/>
            <w:noWrap/>
            <w:vAlign w:val="center"/>
          </w:tcPr>
          <w:p>
            <w:pPr>
              <w:spacing w:line="700" w:lineRule="exact"/>
              <w:jc w:val="both"/>
              <w:rPr>
                <w:rFonts w:ascii="黑体" w:hAnsi="宋体" w:eastAsia="黑体" w:cs="黑体"/>
                <w:i w:val="0"/>
                <w:iCs w:val="0"/>
                <w:color w:val="000000"/>
                <w:sz w:val="32"/>
                <w:szCs w:val="32"/>
                <w:u w:val="none"/>
              </w:rPr>
            </w:pPr>
            <w:r>
              <w:rPr>
                <w:rFonts w:hint="eastAsia" w:ascii="方正小标宋_GBK" w:eastAsia="方正小标宋_GBK"/>
                <w:w w:val="90"/>
                <w:sz w:val="44"/>
                <w:szCs w:val="44"/>
              </w:rPr>
              <w:t>202</w:t>
            </w:r>
            <w:r>
              <w:rPr>
                <w:rFonts w:hint="eastAsia" w:ascii="方正小标宋_GBK" w:eastAsia="方正小标宋_GBK"/>
                <w:w w:val="90"/>
                <w:sz w:val="44"/>
                <w:szCs w:val="44"/>
                <w:lang w:val="en-US" w:eastAsia="zh-CN"/>
              </w:rPr>
              <w:t>3</w:t>
            </w:r>
            <w:r>
              <w:rPr>
                <w:rFonts w:hint="eastAsia" w:ascii="方正小标宋_GBK" w:eastAsia="方正小标宋_GBK"/>
                <w:w w:val="90"/>
                <w:sz w:val="44"/>
                <w:szCs w:val="44"/>
              </w:rPr>
              <w:t>年中央</w:t>
            </w:r>
            <w:r>
              <w:rPr>
                <w:rFonts w:hint="eastAsia" w:ascii="方正小标宋_GBK" w:eastAsia="方正小标宋_GBK"/>
                <w:w w:val="90"/>
                <w:sz w:val="44"/>
                <w:szCs w:val="44"/>
                <w:lang w:val="en-US" w:eastAsia="zh-CN"/>
              </w:rPr>
              <w:t>和省级</w:t>
            </w:r>
            <w:r>
              <w:rPr>
                <w:rFonts w:hint="eastAsia" w:ascii="方正小标宋_GBK" w:eastAsia="方正小标宋_GBK"/>
                <w:w w:val="90"/>
                <w:sz w:val="44"/>
                <w:szCs w:val="44"/>
              </w:rPr>
              <w:t>自然灾害救灾资金区域绩效目标申报表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10560" w:type="dxa"/>
            <w:gridSpan w:val="8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（2023年度）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项目名称</w:t>
            </w:r>
          </w:p>
        </w:tc>
        <w:tc>
          <w:tcPr>
            <w:tcW w:w="9346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豫财环资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[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2023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]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122号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中央和省级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自然灾害救灾资金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主管部门</w:t>
            </w:r>
          </w:p>
        </w:tc>
        <w:tc>
          <w:tcPr>
            <w:tcW w:w="9346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舞钢市应急管理局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实施单位</w:t>
            </w:r>
          </w:p>
        </w:tc>
        <w:tc>
          <w:tcPr>
            <w:tcW w:w="9346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舞钢市应急管理局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4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项目资金（万元）</w:t>
            </w:r>
          </w:p>
        </w:tc>
        <w:tc>
          <w:tcPr>
            <w:tcW w:w="187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项目总投资</w:t>
            </w:r>
          </w:p>
        </w:tc>
        <w:tc>
          <w:tcPr>
            <w:tcW w:w="7469" w:type="dxa"/>
            <w:gridSpan w:val="6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restart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其中：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财政性资金</w:t>
            </w:r>
          </w:p>
        </w:tc>
        <w:tc>
          <w:tcPr>
            <w:tcW w:w="5621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14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77" w:type="dxa"/>
            <w:vMerge w:val="continue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8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其他资金</w:t>
            </w:r>
          </w:p>
        </w:tc>
        <w:tc>
          <w:tcPr>
            <w:tcW w:w="5621" w:type="dxa"/>
            <w:gridSpan w:val="5"/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121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年度总体目标</w:t>
            </w:r>
          </w:p>
        </w:tc>
        <w:tc>
          <w:tcPr>
            <w:tcW w:w="9346" w:type="dxa"/>
            <w:gridSpan w:val="7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根据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豫财环资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lang w:val="en-US" w:eastAsia="zh-CN" w:bidi="ar"/>
              </w:rPr>
              <w:t>（2023）122号文件中央和省级自然灾害救灾资金，保障受灾群众安全温暖过冬。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1214" w:type="dxa"/>
            <w:shd w:val="clear" w:color="auto" w:fill="E8EA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 xml:space="preserve"> 一级指标</w:t>
            </w:r>
          </w:p>
        </w:tc>
        <w:tc>
          <w:tcPr>
            <w:tcW w:w="1877" w:type="dxa"/>
            <w:shd w:val="clear" w:color="auto" w:fill="E8EAF2"/>
            <w:noWrap/>
            <w:vAlign w:val="center"/>
          </w:tcPr>
          <w:p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</w:p>
        </w:tc>
        <w:tc>
          <w:tcPr>
            <w:tcW w:w="1848" w:type="dxa"/>
            <w:shd w:val="clear" w:color="auto" w:fill="E8EA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三级指标</w:t>
            </w:r>
          </w:p>
        </w:tc>
        <w:tc>
          <w:tcPr>
            <w:tcW w:w="831" w:type="dxa"/>
            <w:shd w:val="clear" w:color="auto" w:fill="E8EA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指标值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类型</w:t>
            </w:r>
          </w:p>
        </w:tc>
        <w:tc>
          <w:tcPr>
            <w:tcW w:w="1476" w:type="dxa"/>
            <w:shd w:val="clear" w:color="auto" w:fill="E8EA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0"/>
                <w:szCs w:val="20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指标值</w:t>
            </w:r>
          </w:p>
        </w:tc>
        <w:tc>
          <w:tcPr>
            <w:tcW w:w="1743" w:type="dxa"/>
            <w:shd w:val="clear" w:color="auto" w:fill="E8EA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度量单位</w:t>
            </w:r>
          </w:p>
        </w:tc>
        <w:tc>
          <w:tcPr>
            <w:tcW w:w="851" w:type="dxa"/>
            <w:shd w:val="clear" w:color="auto" w:fill="E8EAF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指标值</w:t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br w:type="textWrapping"/>
            </w: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说明</w:t>
            </w:r>
          </w:p>
        </w:tc>
        <w:tc>
          <w:tcPr>
            <w:tcW w:w="720" w:type="dxa"/>
            <w:shd w:val="clear" w:color="auto" w:fill="E8EAF2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18"/>
                <w:szCs w:val="18"/>
                <w:u w:val="none"/>
                <w:shd w:val="clear" w:color="auto" w:fill="auto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shd w:val="clear" w:color="auto" w:fill="auto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成本指标</w:t>
            </w:r>
          </w:p>
        </w:tc>
        <w:tc>
          <w:tcPr>
            <w:tcW w:w="1877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经济成本指标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项目预算总投资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  <w:lang w:val="en-US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773</w:t>
            </w: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万元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continue"/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vMerge w:val="continue"/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</w:p>
        </w:tc>
        <w:tc>
          <w:tcPr>
            <w:tcW w:w="1848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continue"/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社会成本指标</w:t>
            </w:r>
          </w:p>
        </w:tc>
        <w:tc>
          <w:tcPr>
            <w:tcW w:w="1848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continue"/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 w:color="auto" w:fill="FFFFFF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生态环境成本指标</w:t>
            </w:r>
          </w:p>
        </w:tc>
        <w:tc>
          <w:tcPr>
            <w:tcW w:w="1848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restart"/>
            <w:shd w:val="clear" w:color="auto" w:fill="F8F9FB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产出指标</w:t>
            </w:r>
          </w:p>
        </w:tc>
        <w:tc>
          <w:tcPr>
            <w:tcW w:w="187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数量指标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受灾群众救助数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定性</w:t>
            </w: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人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continue"/>
            <w:shd w:val="clear" w:color="auto" w:fill="F8F9FB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质量指标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救助标准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定性</w:t>
            </w: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按照资金分配标准分配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continue"/>
            <w:shd w:val="clear" w:color="auto" w:fill="F8F9FB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时效指标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资金下拨及时率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=</w:t>
            </w: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100</w:t>
            </w: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restart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效益指标</w:t>
            </w:r>
          </w:p>
        </w:tc>
        <w:tc>
          <w:tcPr>
            <w:tcW w:w="187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经济效益指标</w:t>
            </w:r>
          </w:p>
        </w:tc>
        <w:tc>
          <w:tcPr>
            <w:tcW w:w="1848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continue"/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社会效益指标</w:t>
            </w:r>
          </w:p>
        </w:tc>
        <w:tc>
          <w:tcPr>
            <w:tcW w:w="1848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保障困难群众基本保障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定性</w:t>
            </w: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6"/>
                <w:szCs w:val="16"/>
                <w:u w:val="none"/>
                <w:bdr w:val="none" w:color="auto" w:sz="0" w:space="0"/>
                <w:lang w:val="en-US" w:eastAsia="zh-CN" w:bidi="ar"/>
              </w:rPr>
              <w:t>全覆盖安全稳定</w:t>
            </w: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1214" w:type="dxa"/>
            <w:vMerge w:val="continue"/>
            <w:shd w:val="clear"/>
            <w:noWrap/>
            <w:vAlign w:val="center"/>
          </w:tcPr>
          <w:p>
            <w:pPr>
              <w:jc w:val="left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</w:p>
        </w:tc>
        <w:tc>
          <w:tcPr>
            <w:tcW w:w="1877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21"/>
                <w:szCs w:val="21"/>
                <w:u w:val="none"/>
                <w:bdr w:val="none" w:color="auto" w:sz="0" w:space="0"/>
                <w:lang w:val="en-US" w:eastAsia="zh-CN" w:bidi="ar"/>
              </w:rPr>
              <w:t>生态效益指标</w:t>
            </w:r>
          </w:p>
        </w:tc>
        <w:tc>
          <w:tcPr>
            <w:tcW w:w="1848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3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6"/>
                <w:szCs w:val="16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214" w:type="dxa"/>
            <w:shd w:val="clear" w:color="auto" w:fill="F8F9FB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77" w:type="dxa"/>
            <w:shd w:val="clear" w:color="auto" w:fill="F8F9FB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服务对象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sz w:val="20"/>
                <w:szCs w:val="20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FF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满意度指标</w:t>
            </w:r>
          </w:p>
        </w:tc>
        <w:tc>
          <w:tcPr>
            <w:tcW w:w="1848" w:type="dxa"/>
            <w:shd w:val="clear"/>
            <w:noWrap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受灾群众满意度</w:t>
            </w:r>
          </w:p>
        </w:tc>
        <w:tc>
          <w:tcPr>
            <w:tcW w:w="8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≥</w:t>
            </w:r>
          </w:p>
        </w:tc>
        <w:tc>
          <w:tcPr>
            <w:tcW w:w="1476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1743" w:type="dxa"/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kern w:val="0"/>
                <w:sz w:val="18"/>
                <w:szCs w:val="18"/>
                <w:u w:val="none"/>
                <w:bdr w:val="none" w:color="auto" w:sz="0" w:space="0"/>
                <w:lang w:val="en-US" w:eastAsia="zh-CN" w:bidi="ar"/>
              </w:rPr>
              <w:t>%</w:t>
            </w:r>
          </w:p>
        </w:tc>
        <w:tc>
          <w:tcPr>
            <w:tcW w:w="851" w:type="dxa"/>
            <w:shd w:val="clear"/>
            <w:vAlign w:val="center"/>
          </w:tcPr>
          <w:p>
            <w:pPr>
              <w:jc w:val="center"/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720" w:type="dxa"/>
            <w:shd w:val="clear"/>
            <w:vAlign w:val="center"/>
          </w:tcPr>
          <w:p>
            <w:pPr>
              <w:rPr>
                <w:rFonts w:hint="eastAsia" w:ascii="微软雅黑" w:hAnsi="微软雅黑" w:eastAsia="微软雅黑" w:cs="微软雅黑"/>
                <w:i w:val="0"/>
                <w:iCs w:val="0"/>
                <w:color w:val="000000"/>
                <w:sz w:val="18"/>
                <w:szCs w:val="18"/>
                <w:u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0560" w:type="dxa"/>
            <w:gridSpan w:val="8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提醒：1、新增项目还需要填报事前绩效评估报告，延续项目只需要填报本表。2、表格中标红指标为必填指标。3、根据实际绩效目标，各单位可以自行增加三级指标行。</w:t>
            </w:r>
          </w:p>
        </w:tc>
      </w:tr>
    </w:tbl>
    <w:p>
      <w:pPr>
        <w:rPr>
          <w:rFonts w:hint="eastAsia"/>
          <w:lang w:eastAsia="zh-CN"/>
        </w:rPr>
      </w:pPr>
    </w:p>
    <w:sectPr>
      <w:pgSz w:w="11906" w:h="16838"/>
      <w:pgMar w:top="567" w:right="1134" w:bottom="1440" w:left="567" w:header="851" w:footer="992" w:gutter="0"/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方正小标宋_GBK">
    <w:altName w:val="微软雅黑"/>
    <w:panose1 w:val="02000000000000000000"/>
    <w:charset w:val="86"/>
    <w:family w:val="script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Theme="minorEastAsia" w:hAnsiTheme="minorEastAsia" w:eastAsiaTheme="minorEastAsia" w:cstheme="minorEastAsia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Theme="minorEastAsia" w:hAnsiTheme="minorEastAsia" w:eastAsiaTheme="minorEastAsia" w:cstheme="minorEastAsia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rPr>
        <w:rFonts w:hint="default" w:eastAsia="宋体"/>
        <w:sz w:val="32"/>
        <w:szCs w:val="32"/>
        <w:lang w:val="en-US" w:eastAsia="zh-C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M4ZjY5ODg4YWM0Y2Q4NTlmMzlhODVhMzM4NjJmMGEifQ=="/>
  </w:docVars>
  <w:rsids>
    <w:rsidRoot w:val="704C0EDA"/>
    <w:rsid w:val="0F317386"/>
    <w:rsid w:val="10615A49"/>
    <w:rsid w:val="11B61DC5"/>
    <w:rsid w:val="182B06C3"/>
    <w:rsid w:val="1BDB2B53"/>
    <w:rsid w:val="1F1D7927"/>
    <w:rsid w:val="21E87D78"/>
    <w:rsid w:val="2DB8458F"/>
    <w:rsid w:val="37160A8C"/>
    <w:rsid w:val="374E0226"/>
    <w:rsid w:val="3CAD3BBE"/>
    <w:rsid w:val="498B70B7"/>
    <w:rsid w:val="4AD4683C"/>
    <w:rsid w:val="4BB02E05"/>
    <w:rsid w:val="53DB0C3B"/>
    <w:rsid w:val="56D26326"/>
    <w:rsid w:val="610F0176"/>
    <w:rsid w:val="658646A1"/>
    <w:rsid w:val="66C25B51"/>
    <w:rsid w:val="6C5F105B"/>
    <w:rsid w:val="6CC94445"/>
    <w:rsid w:val="6FB97C2B"/>
    <w:rsid w:val="704C0E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8">
    <w:name w:val="Default Paragraph Font"/>
    <w:semiHidden/>
    <w:uiPriority w:val="0"/>
  </w:style>
  <w:style w:type="table" w:default="1" w:styleId="6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autoRedefine/>
    <w:qFormat/>
    <w:uiPriority w:val="1"/>
    <w:rPr>
      <w:rFonts w:ascii="宋体" w:hAnsi="宋体" w:eastAsia="宋体" w:cs="宋体"/>
      <w:sz w:val="18"/>
      <w:szCs w:val="18"/>
      <w:lang w:val="zh-CN" w:eastAsia="zh-CN" w:bidi="zh-CN"/>
    </w:rPr>
  </w:style>
  <w:style w:type="paragraph" w:styleId="4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7">
    <w:name w:val="Table Grid"/>
    <w:basedOn w:val="6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header" Target="header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2023-12-19T04:59:00Z</dcterms:created>
  <dc:creator>王</dc:creator>
  <cp:lastModifiedBy>Darling  Yang</cp:lastModifiedBy>
  <cp:lastPrinted>2023-12-22T08:12:00Z</cp:lastPrinted>
  <dcterms:modified xsi:type="dcterms:W3CDTF">2023-12-25T07:08:54Z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A06540C4253D4BFB8E7D7C6A3069EC2F_13</vt:lpwstr>
  </property>
</Properties>
</file>