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b/>
          <w:bCs/>
          <w:color w:val="000000"/>
          <w:sz w:val="32"/>
          <w:szCs w:val="32"/>
          <w:highlight w:val="none"/>
        </w:rPr>
      </w:pPr>
      <w:r>
        <w:rPr>
          <w:rFonts w:hint="eastAsia" w:ascii="宋体" w:hAnsi="宋体" w:eastAsia="宋体" w:cs="宋体"/>
          <w:b/>
          <w:bCs/>
          <w:color w:val="000000"/>
          <w:sz w:val="32"/>
          <w:szCs w:val="32"/>
          <w:highlight w:val="none"/>
          <w:lang w:val="en-US" w:eastAsia="zh-CN"/>
        </w:rPr>
        <w:t>2023年</w:t>
      </w:r>
      <w:r>
        <w:rPr>
          <w:rFonts w:hint="eastAsia" w:ascii="宋体" w:hAnsi="宋体" w:cs="宋体"/>
          <w:b/>
          <w:bCs/>
          <w:color w:val="000000"/>
          <w:sz w:val="32"/>
          <w:szCs w:val="32"/>
          <w:highlight w:val="none"/>
          <w:lang w:val="en-US" w:eastAsia="zh-CN"/>
        </w:rPr>
        <w:t>舞钢市</w:t>
      </w:r>
      <w:r>
        <w:rPr>
          <w:rFonts w:hint="eastAsia" w:ascii="宋体" w:hAnsi="宋体" w:eastAsia="宋体" w:cs="宋体"/>
          <w:b/>
          <w:bCs/>
          <w:color w:val="000000"/>
          <w:sz w:val="32"/>
          <w:szCs w:val="32"/>
          <w:highlight w:val="none"/>
          <w:lang w:val="en-US" w:eastAsia="zh-CN"/>
        </w:rPr>
        <w:t>手提式灭火器</w:t>
      </w:r>
      <w:r>
        <w:rPr>
          <w:rFonts w:hint="eastAsia" w:ascii="宋体" w:hAnsi="宋体" w:eastAsia="宋体" w:cs="宋体"/>
          <w:b/>
          <w:bCs/>
          <w:color w:val="000000"/>
          <w:sz w:val="32"/>
          <w:szCs w:val="32"/>
          <w:highlight w:val="none"/>
        </w:rPr>
        <w:t>产品质量监督抽查实施细则</w:t>
      </w:r>
    </w:p>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eastAsia="方正小标宋简体" w:cs="方正仿宋简体"/>
          <w:color w:val="000000"/>
          <w:sz w:val="32"/>
          <w:szCs w:val="32"/>
          <w:highlight w:val="none"/>
        </w:rPr>
      </w:pPr>
    </w:p>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1 抽样方法</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随机数一般可使用随机数表等方法产生。</w:t>
      </w:r>
    </w:p>
    <w:p>
      <w:pPr>
        <w:keepNext w:val="0"/>
        <w:keepLines w:val="0"/>
        <w:pageBreakBefore w:val="0"/>
        <w:widowControl w:val="0"/>
        <w:kinsoku/>
        <w:wordWrap/>
        <w:overflowPunct/>
        <w:topLinePunct w:val="0"/>
        <w:autoSpaceDE/>
        <w:autoSpaceDN/>
        <w:bidi w:val="0"/>
        <w:snapToGrid w:val="0"/>
        <w:spacing w:line="440" w:lineRule="exact"/>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color w:val="000000"/>
          <w:sz w:val="21"/>
          <w:szCs w:val="21"/>
          <w:highlight w:val="none"/>
          <w:lang w:eastAsia="zh-CN"/>
        </w:rPr>
        <w:t>每批次产品抽取样品</w:t>
      </w:r>
      <w:r>
        <w:rPr>
          <w:rFonts w:hint="eastAsia" w:ascii="宋体" w:hAnsi="宋体" w:eastAsia="宋体" w:cs="宋体"/>
          <w:color w:val="000000"/>
          <w:sz w:val="21"/>
          <w:szCs w:val="21"/>
          <w:highlight w:val="none"/>
          <w:lang w:val="en-US" w:eastAsia="zh-CN"/>
        </w:rPr>
        <w:t>4具，其中2具为检验样品，2具为备用样品。</w:t>
      </w:r>
    </w:p>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2 检验依据</w:t>
      </w:r>
    </w:p>
    <w:p>
      <w:pPr>
        <w:pStyle w:val="2"/>
        <w:jc w:val="center"/>
        <w:rPr>
          <w:rFonts w:hint="default"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表1手提式灭火器检验项目</w:t>
      </w:r>
    </w:p>
    <w:tbl>
      <w:tblPr>
        <w:tblStyle w:val="13"/>
        <w:tblW w:w="8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2671"/>
        <w:gridCol w:w="2317"/>
        <w:gridCol w:w="2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9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rPr>
            </w:pPr>
            <w:bookmarkStart w:id="0" w:name="_Hlk40347690"/>
            <w:r>
              <w:rPr>
                <w:rFonts w:hint="eastAsia" w:ascii="宋体" w:hAnsi="宋体" w:eastAsia="宋体" w:cs="宋体"/>
                <w:color w:val="auto"/>
                <w:sz w:val="21"/>
                <w:szCs w:val="21"/>
                <w:highlight w:val="none"/>
              </w:rPr>
              <w:t>序号</w:t>
            </w:r>
          </w:p>
        </w:tc>
        <w:tc>
          <w:tcPr>
            <w:tcW w:w="267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检验项目</w:t>
            </w:r>
          </w:p>
        </w:tc>
        <w:tc>
          <w:tcPr>
            <w:tcW w:w="2317"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执行标准</w:t>
            </w:r>
          </w:p>
        </w:tc>
        <w:tc>
          <w:tcPr>
            <w:tcW w:w="25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89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267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sz w:val="21"/>
                <w:szCs w:val="21"/>
              </w:rPr>
              <w:t>灭火器总质量</w:t>
            </w:r>
          </w:p>
        </w:tc>
        <w:tc>
          <w:tcPr>
            <w:tcW w:w="2317"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 4351.1-2005</w:t>
            </w:r>
          </w:p>
        </w:tc>
        <w:tc>
          <w:tcPr>
            <w:tcW w:w="25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89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2</w:t>
            </w:r>
          </w:p>
        </w:tc>
        <w:tc>
          <w:tcPr>
            <w:tcW w:w="267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灭火剂充装总量误差</w:t>
            </w:r>
          </w:p>
        </w:tc>
        <w:tc>
          <w:tcPr>
            <w:tcW w:w="2317"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lang w:val="en-US" w:eastAsia="zh-CN"/>
              </w:rPr>
            </w:pPr>
          </w:p>
        </w:tc>
        <w:tc>
          <w:tcPr>
            <w:tcW w:w="25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9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3</w:t>
            </w:r>
          </w:p>
        </w:tc>
        <w:tc>
          <w:tcPr>
            <w:tcW w:w="267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20℃±5℃喷射性能</w:t>
            </w:r>
          </w:p>
        </w:tc>
        <w:tc>
          <w:tcPr>
            <w:tcW w:w="2317"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lang w:eastAsia="zh-CN"/>
              </w:rPr>
            </w:pPr>
          </w:p>
        </w:tc>
        <w:tc>
          <w:tcPr>
            <w:tcW w:w="25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89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4</w:t>
            </w:r>
          </w:p>
        </w:tc>
        <w:tc>
          <w:tcPr>
            <w:tcW w:w="267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筒体水压试验</w:t>
            </w:r>
          </w:p>
        </w:tc>
        <w:tc>
          <w:tcPr>
            <w:tcW w:w="2317"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lang w:eastAsia="zh-CN"/>
              </w:rPr>
            </w:pPr>
          </w:p>
        </w:tc>
        <w:tc>
          <w:tcPr>
            <w:tcW w:w="25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9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5</w:t>
            </w:r>
          </w:p>
        </w:tc>
        <w:tc>
          <w:tcPr>
            <w:tcW w:w="267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筒体爆破试验</w:t>
            </w:r>
          </w:p>
        </w:tc>
        <w:tc>
          <w:tcPr>
            <w:tcW w:w="2317"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lang w:eastAsia="zh-CN"/>
              </w:rPr>
            </w:pPr>
          </w:p>
        </w:tc>
        <w:tc>
          <w:tcPr>
            <w:tcW w:w="25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4351.1-2005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89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6</w:t>
            </w:r>
          </w:p>
        </w:tc>
        <w:tc>
          <w:tcPr>
            <w:tcW w:w="267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灭火剂主要组分含量</w:t>
            </w:r>
          </w:p>
        </w:tc>
        <w:tc>
          <w:tcPr>
            <w:tcW w:w="2317"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lang w:eastAsia="zh-CN"/>
              </w:rPr>
            </w:pPr>
          </w:p>
        </w:tc>
        <w:tc>
          <w:tcPr>
            <w:tcW w:w="25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4066-2017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89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w:t>
            </w:r>
          </w:p>
        </w:tc>
        <w:tc>
          <w:tcPr>
            <w:tcW w:w="267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i w:val="0"/>
                <w:iCs w:val="0"/>
                <w:color w:val="000000"/>
                <w:kern w:val="0"/>
                <w:sz w:val="21"/>
                <w:szCs w:val="21"/>
                <w:u w:val="none"/>
                <w:lang w:val="en-US" w:eastAsia="zh-CN" w:bidi="ar"/>
              </w:rPr>
              <w:t>结构检查（充装口内径）</w:t>
            </w:r>
          </w:p>
        </w:tc>
        <w:tc>
          <w:tcPr>
            <w:tcW w:w="2317"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lang w:eastAsia="zh-CN"/>
              </w:rPr>
            </w:pPr>
          </w:p>
        </w:tc>
        <w:tc>
          <w:tcPr>
            <w:tcW w:w="259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 4351.1-2005</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执行企业标准、团体标准、地方标准的产品，检验项目参照上述内容执行。</w:t>
      </w:r>
      <w:bookmarkEnd w:id="0"/>
    </w:p>
    <w:p>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beforeLines="50" w:line="440" w:lineRule="exact"/>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3 判定规则</w:t>
      </w:r>
    </w:p>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3.1依据标准</w:t>
      </w:r>
    </w:p>
    <w:p>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GB 4351.1-2005 手提式灭火器第1部分：性能和结构要求</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现行有效的企业标准、团体标准、地方标准及产品明示质量要求</w:t>
      </w:r>
    </w:p>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3.2判定原则</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若被检产品明示的质量要求高于本细则</w:t>
      </w:r>
      <w:bookmarkStart w:id="1" w:name="_GoBack"/>
      <w:bookmarkEnd w:id="1"/>
      <w:r>
        <w:rPr>
          <w:rFonts w:hint="eastAsia" w:ascii="宋体" w:hAnsi="宋体" w:eastAsia="宋体" w:cs="宋体"/>
          <w:color w:val="000000"/>
          <w:sz w:val="21"/>
          <w:szCs w:val="21"/>
          <w:highlight w:val="none"/>
        </w:rPr>
        <w:t>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若被检产品明示的质量要求缺少本细则中检验项目依据的推荐性标准要求时，该项目不参与判定。</w:t>
      </w:r>
    </w:p>
    <w:sectPr>
      <w:headerReference r:id="rId3" w:type="default"/>
      <w:footerReference r:id="rId4" w:type="default"/>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ascii="宋体" w:cs="宋体"/>
        <w:sz w:val="21"/>
        <w:szCs w:val="21"/>
      </w:rPr>
    </w:pPr>
    <w:r>
      <w:rPr>
        <w:rFonts w:ascii="宋体" w:hAnsi="宋体" w:cs="宋体"/>
        <w:sz w:val="21"/>
        <w:szCs w:val="21"/>
        <w:lang w:val="zh-CN"/>
      </w:rPr>
      <w:fldChar w:fldCharType="begin"/>
    </w:r>
    <w:r>
      <w:rPr>
        <w:rFonts w:ascii="宋体" w:hAnsi="宋体" w:cs="宋体"/>
        <w:sz w:val="21"/>
        <w:szCs w:val="21"/>
        <w:lang w:val="zh-CN"/>
      </w:rPr>
      <w:instrText xml:space="preserve"> PAGE   \* MERGEFORMAT </w:instrText>
    </w:r>
    <w:r>
      <w:rPr>
        <w:rFonts w:ascii="宋体" w:hAnsi="宋体" w:cs="宋体"/>
        <w:sz w:val="21"/>
        <w:szCs w:val="21"/>
        <w:lang w:val="zh-CN"/>
      </w:rPr>
      <w:fldChar w:fldCharType="separate"/>
    </w:r>
    <w:r>
      <w:rPr>
        <w:rFonts w:ascii="宋体" w:hAnsi="宋体" w:cs="宋体"/>
        <w:sz w:val="21"/>
        <w:szCs w:val="21"/>
        <w:lang w:val="en-US"/>
      </w:rPr>
      <w:t>1</w:t>
    </w:r>
    <w:r>
      <w:rPr>
        <w:rFonts w:ascii="宋体" w:hAnsi="宋体" w:cs="宋体"/>
        <w:sz w:val="21"/>
        <w:szCs w:val="21"/>
        <w:lang w:val="zh-CN"/>
      </w:rPr>
      <w:fldChar w:fldCharType="end"/>
    </w:r>
  </w:p>
  <w:p>
    <w:pPr>
      <w:pStyle w:val="10"/>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wMjYwNjUyZTczYjFlMzFlMTBmYmRiMDZlODU2ZTgifQ=="/>
  </w:docVars>
  <w:rsids>
    <w:rsidRoot w:val="00172A27"/>
    <w:rsid w:val="00042073"/>
    <w:rsid w:val="00044395"/>
    <w:rsid w:val="00051A44"/>
    <w:rsid w:val="00067341"/>
    <w:rsid w:val="00075F11"/>
    <w:rsid w:val="00081CBD"/>
    <w:rsid w:val="00094077"/>
    <w:rsid w:val="000976DE"/>
    <w:rsid w:val="000B4710"/>
    <w:rsid w:val="000D3400"/>
    <w:rsid w:val="000D5D4E"/>
    <w:rsid w:val="000E6F29"/>
    <w:rsid w:val="000F03DF"/>
    <w:rsid w:val="000F3729"/>
    <w:rsid w:val="00145507"/>
    <w:rsid w:val="0015727A"/>
    <w:rsid w:val="00164FF8"/>
    <w:rsid w:val="001710C3"/>
    <w:rsid w:val="00172A27"/>
    <w:rsid w:val="001809DD"/>
    <w:rsid w:val="00194335"/>
    <w:rsid w:val="001B6212"/>
    <w:rsid w:val="001C1BB2"/>
    <w:rsid w:val="001E2620"/>
    <w:rsid w:val="001E5FEE"/>
    <w:rsid w:val="002209DD"/>
    <w:rsid w:val="002301B8"/>
    <w:rsid w:val="00235A62"/>
    <w:rsid w:val="0025350A"/>
    <w:rsid w:val="00253624"/>
    <w:rsid w:val="002619B0"/>
    <w:rsid w:val="002623DD"/>
    <w:rsid w:val="0027151F"/>
    <w:rsid w:val="002A5458"/>
    <w:rsid w:val="002B5408"/>
    <w:rsid w:val="002D3385"/>
    <w:rsid w:val="002D4076"/>
    <w:rsid w:val="002D7F8A"/>
    <w:rsid w:val="002E0D1D"/>
    <w:rsid w:val="002E792F"/>
    <w:rsid w:val="003203A3"/>
    <w:rsid w:val="0034769B"/>
    <w:rsid w:val="00357AC7"/>
    <w:rsid w:val="003640ED"/>
    <w:rsid w:val="003C388C"/>
    <w:rsid w:val="003E61BF"/>
    <w:rsid w:val="003F553F"/>
    <w:rsid w:val="004206DA"/>
    <w:rsid w:val="004437D9"/>
    <w:rsid w:val="00445E86"/>
    <w:rsid w:val="0046458B"/>
    <w:rsid w:val="00474E04"/>
    <w:rsid w:val="004A64B5"/>
    <w:rsid w:val="004C761F"/>
    <w:rsid w:val="004D0C5A"/>
    <w:rsid w:val="004E1396"/>
    <w:rsid w:val="004F555A"/>
    <w:rsid w:val="0051162F"/>
    <w:rsid w:val="00541BF7"/>
    <w:rsid w:val="00563EBC"/>
    <w:rsid w:val="00597FA2"/>
    <w:rsid w:val="005B0B4F"/>
    <w:rsid w:val="005F353F"/>
    <w:rsid w:val="006056EB"/>
    <w:rsid w:val="0061086F"/>
    <w:rsid w:val="00662229"/>
    <w:rsid w:val="006713D6"/>
    <w:rsid w:val="00692B5B"/>
    <w:rsid w:val="00693B8F"/>
    <w:rsid w:val="006971BF"/>
    <w:rsid w:val="006A4B8F"/>
    <w:rsid w:val="006F0971"/>
    <w:rsid w:val="00715923"/>
    <w:rsid w:val="0072334C"/>
    <w:rsid w:val="007235B4"/>
    <w:rsid w:val="007408F6"/>
    <w:rsid w:val="007652A4"/>
    <w:rsid w:val="007A39F0"/>
    <w:rsid w:val="007B5BD5"/>
    <w:rsid w:val="007C60F1"/>
    <w:rsid w:val="007E1E99"/>
    <w:rsid w:val="007E6900"/>
    <w:rsid w:val="007F047E"/>
    <w:rsid w:val="00822D40"/>
    <w:rsid w:val="008839CD"/>
    <w:rsid w:val="00895BEA"/>
    <w:rsid w:val="008A3497"/>
    <w:rsid w:val="008B2694"/>
    <w:rsid w:val="00902779"/>
    <w:rsid w:val="009100B4"/>
    <w:rsid w:val="00917A54"/>
    <w:rsid w:val="00990873"/>
    <w:rsid w:val="009A6948"/>
    <w:rsid w:val="00A43553"/>
    <w:rsid w:val="00A52698"/>
    <w:rsid w:val="00A714C4"/>
    <w:rsid w:val="00A81A11"/>
    <w:rsid w:val="00AB406F"/>
    <w:rsid w:val="00AB5364"/>
    <w:rsid w:val="00AD1F0D"/>
    <w:rsid w:val="00B00A02"/>
    <w:rsid w:val="00B11BDC"/>
    <w:rsid w:val="00B21814"/>
    <w:rsid w:val="00B501D0"/>
    <w:rsid w:val="00B71C88"/>
    <w:rsid w:val="00B80796"/>
    <w:rsid w:val="00B90291"/>
    <w:rsid w:val="00BA3F4E"/>
    <w:rsid w:val="00BA571D"/>
    <w:rsid w:val="00BA612B"/>
    <w:rsid w:val="00BB6A5D"/>
    <w:rsid w:val="00BD1FD8"/>
    <w:rsid w:val="00C116DD"/>
    <w:rsid w:val="00C13886"/>
    <w:rsid w:val="00C26074"/>
    <w:rsid w:val="00C61942"/>
    <w:rsid w:val="00C83B0A"/>
    <w:rsid w:val="00C94B32"/>
    <w:rsid w:val="00CA078C"/>
    <w:rsid w:val="00CE1E0C"/>
    <w:rsid w:val="00CE277E"/>
    <w:rsid w:val="00D02FE3"/>
    <w:rsid w:val="00D1749D"/>
    <w:rsid w:val="00D56867"/>
    <w:rsid w:val="00D822C3"/>
    <w:rsid w:val="00DE52A3"/>
    <w:rsid w:val="00DE59CE"/>
    <w:rsid w:val="00E02A7F"/>
    <w:rsid w:val="00E07880"/>
    <w:rsid w:val="00E207FA"/>
    <w:rsid w:val="00E60E75"/>
    <w:rsid w:val="00E72135"/>
    <w:rsid w:val="00E722A0"/>
    <w:rsid w:val="00E75D62"/>
    <w:rsid w:val="00E76709"/>
    <w:rsid w:val="00E76F36"/>
    <w:rsid w:val="00E82621"/>
    <w:rsid w:val="00ED4B24"/>
    <w:rsid w:val="00F110BB"/>
    <w:rsid w:val="00F17854"/>
    <w:rsid w:val="00F36E11"/>
    <w:rsid w:val="00F61C45"/>
    <w:rsid w:val="00F77C9A"/>
    <w:rsid w:val="00F824D9"/>
    <w:rsid w:val="00F954E2"/>
    <w:rsid w:val="00FA2CA5"/>
    <w:rsid w:val="00FB576C"/>
    <w:rsid w:val="00FD2AA6"/>
    <w:rsid w:val="00FD6AFF"/>
    <w:rsid w:val="00FE7E8A"/>
    <w:rsid w:val="012D4133"/>
    <w:rsid w:val="0156392B"/>
    <w:rsid w:val="026A55D8"/>
    <w:rsid w:val="036002AA"/>
    <w:rsid w:val="037A731A"/>
    <w:rsid w:val="04045655"/>
    <w:rsid w:val="07455335"/>
    <w:rsid w:val="0B624CBC"/>
    <w:rsid w:val="0CD64595"/>
    <w:rsid w:val="0D392786"/>
    <w:rsid w:val="0D604782"/>
    <w:rsid w:val="10F63064"/>
    <w:rsid w:val="11DD6135"/>
    <w:rsid w:val="12C549B5"/>
    <w:rsid w:val="168B140C"/>
    <w:rsid w:val="178412F0"/>
    <w:rsid w:val="19CB04E3"/>
    <w:rsid w:val="1A2975D8"/>
    <w:rsid w:val="1BDC7FC4"/>
    <w:rsid w:val="212A0697"/>
    <w:rsid w:val="23917A7A"/>
    <w:rsid w:val="23CB16FF"/>
    <w:rsid w:val="24137BCA"/>
    <w:rsid w:val="241B62A7"/>
    <w:rsid w:val="26497204"/>
    <w:rsid w:val="26AF70B6"/>
    <w:rsid w:val="27550801"/>
    <w:rsid w:val="27602AA7"/>
    <w:rsid w:val="27667932"/>
    <w:rsid w:val="27A718A4"/>
    <w:rsid w:val="2900512A"/>
    <w:rsid w:val="2AC24C37"/>
    <w:rsid w:val="2AEF6C27"/>
    <w:rsid w:val="2B3F522E"/>
    <w:rsid w:val="2B9E399D"/>
    <w:rsid w:val="2C251BC9"/>
    <w:rsid w:val="2DB81C0E"/>
    <w:rsid w:val="2DCD1BB4"/>
    <w:rsid w:val="2E8B76AD"/>
    <w:rsid w:val="310061F3"/>
    <w:rsid w:val="32FE0237"/>
    <w:rsid w:val="33CA7E58"/>
    <w:rsid w:val="33FB6528"/>
    <w:rsid w:val="346E22D6"/>
    <w:rsid w:val="36335E88"/>
    <w:rsid w:val="37386C54"/>
    <w:rsid w:val="396024B0"/>
    <w:rsid w:val="39B4082E"/>
    <w:rsid w:val="3AE11297"/>
    <w:rsid w:val="3AFA0DF0"/>
    <w:rsid w:val="3C8F2549"/>
    <w:rsid w:val="3D453151"/>
    <w:rsid w:val="3E011B99"/>
    <w:rsid w:val="3E9B0B86"/>
    <w:rsid w:val="402E3744"/>
    <w:rsid w:val="45947D79"/>
    <w:rsid w:val="45BE672D"/>
    <w:rsid w:val="46406183"/>
    <w:rsid w:val="47CB736B"/>
    <w:rsid w:val="485D651B"/>
    <w:rsid w:val="48861F15"/>
    <w:rsid w:val="489B1C01"/>
    <w:rsid w:val="48D42730"/>
    <w:rsid w:val="491D4263"/>
    <w:rsid w:val="4B146476"/>
    <w:rsid w:val="4B8C7732"/>
    <w:rsid w:val="4B9519D8"/>
    <w:rsid w:val="4BAB57EF"/>
    <w:rsid w:val="4BB53DC4"/>
    <w:rsid w:val="4C5327B5"/>
    <w:rsid w:val="4C7B740B"/>
    <w:rsid w:val="4CD65D31"/>
    <w:rsid w:val="51895CCA"/>
    <w:rsid w:val="520E03F1"/>
    <w:rsid w:val="53652B00"/>
    <w:rsid w:val="53932AB7"/>
    <w:rsid w:val="54A9714D"/>
    <w:rsid w:val="550E5435"/>
    <w:rsid w:val="57243206"/>
    <w:rsid w:val="59635BFA"/>
    <w:rsid w:val="5B04771B"/>
    <w:rsid w:val="5B2D7FCE"/>
    <w:rsid w:val="5BCA3A6F"/>
    <w:rsid w:val="5C104619"/>
    <w:rsid w:val="5C6739B4"/>
    <w:rsid w:val="5FE77CE8"/>
    <w:rsid w:val="645E7F17"/>
    <w:rsid w:val="64C37830"/>
    <w:rsid w:val="694B5C26"/>
    <w:rsid w:val="6CDA2D94"/>
    <w:rsid w:val="71A4709A"/>
    <w:rsid w:val="71CB3997"/>
    <w:rsid w:val="74CE7542"/>
    <w:rsid w:val="757271D1"/>
    <w:rsid w:val="75BB472E"/>
    <w:rsid w:val="773B42BC"/>
    <w:rsid w:val="774848A6"/>
    <w:rsid w:val="77A45DFD"/>
    <w:rsid w:val="797618C9"/>
    <w:rsid w:val="7B665471"/>
    <w:rsid w:val="7CB8277D"/>
    <w:rsid w:val="7CE33FC3"/>
    <w:rsid w:val="7D15129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qFormat="1"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qFormat="1" w:uiPriority="0" w:semiHidden="0" w:name="Body Text 2"/>
    <w:lsdException w:qFormat="1" w:unhideWhenUsed="0" w:uiPriority="0"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8">
    <w:name w:val="heading 1"/>
    <w:basedOn w:val="1"/>
    <w:next w:val="1"/>
    <w:qFormat/>
    <w:locked/>
    <w:uiPriority w:val="0"/>
    <w:pPr>
      <w:keepNext/>
      <w:keepLines/>
      <w:spacing w:beforeLines="0" w:beforeAutospacing="0" w:afterLines="0" w:afterAutospacing="0" w:line="240" w:lineRule="auto"/>
      <w:ind w:firstLine="0" w:firstLineChars="0"/>
      <w:outlineLvl w:val="0"/>
    </w:pPr>
    <w:rPr>
      <w:rFonts w:ascii="Arial" w:hAnsi="Arial"/>
      <w:kern w:val="44"/>
      <w:sz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adjustRightInd w:val="0"/>
      <w:spacing w:line="480" w:lineRule="atLeast"/>
      <w:jc w:val="left"/>
      <w:textAlignment w:val="baseline"/>
    </w:pPr>
    <w:rPr>
      <w:kern w:val="0"/>
      <w:sz w:val="28"/>
    </w:rPr>
  </w:style>
  <w:style w:type="paragraph" w:styleId="3">
    <w:name w:val="Body Text First Indent"/>
    <w:basedOn w:val="1"/>
    <w:next w:val="4"/>
    <w:qFormat/>
    <w:uiPriority w:val="0"/>
    <w:pPr>
      <w:spacing w:after="120"/>
      <w:ind w:firstLine="420"/>
    </w:pPr>
  </w:style>
  <w:style w:type="paragraph" w:styleId="4">
    <w:name w:val="Body Text First Indent 2"/>
    <w:basedOn w:val="5"/>
    <w:next w:val="1"/>
    <w:qFormat/>
    <w:uiPriority w:val="0"/>
    <w:pPr>
      <w:spacing w:after="120" w:line="240" w:lineRule="auto"/>
      <w:ind w:left="200" w:leftChars="200" w:firstLine="200" w:firstLineChars="200"/>
    </w:pPr>
  </w:style>
  <w:style w:type="paragraph" w:styleId="5">
    <w:name w:val="Body Text Indent"/>
    <w:basedOn w:val="1"/>
    <w:next w:val="6"/>
    <w:link w:val="23"/>
    <w:qFormat/>
    <w:uiPriority w:val="99"/>
    <w:pPr>
      <w:ind w:firstLine="600" w:firstLineChars="200"/>
    </w:pPr>
    <w:rPr>
      <w:rFonts w:eastAsia="仿宋_GB2312"/>
      <w:sz w:val="24"/>
      <w:szCs w:val="24"/>
    </w:rPr>
  </w:style>
  <w:style w:type="paragraph" w:styleId="6">
    <w:name w:val="Body Text 3"/>
    <w:basedOn w:val="1"/>
    <w:next w:val="7"/>
    <w:qFormat/>
    <w:uiPriority w:val="0"/>
    <w:pPr>
      <w:jc w:val="center"/>
      <w:outlineLvl w:val="0"/>
    </w:pPr>
    <w:rPr>
      <w:rFonts w:ascii="楷体_GB2312"/>
      <w:sz w:val="21"/>
      <w:szCs w:val="20"/>
    </w:rPr>
  </w:style>
  <w:style w:type="paragraph" w:styleId="7">
    <w:name w:val="toc 8"/>
    <w:basedOn w:val="1"/>
    <w:next w:val="1"/>
    <w:qFormat/>
    <w:locked/>
    <w:uiPriority w:val="0"/>
    <w:pPr>
      <w:spacing w:line="360" w:lineRule="auto"/>
      <w:ind w:left="2940" w:leftChars="1400" w:firstLine="480" w:firstLineChars="200"/>
    </w:pPr>
    <w:rPr>
      <w:rFonts w:ascii="宋体"/>
      <w:sz w:val="24"/>
      <w:szCs w:val="24"/>
    </w:rPr>
  </w:style>
  <w:style w:type="paragraph" w:styleId="9">
    <w:name w:val="Balloon Text"/>
    <w:basedOn w:val="1"/>
    <w:link w:val="26"/>
    <w:semiHidden/>
    <w:qFormat/>
    <w:uiPriority w:val="99"/>
    <w:rPr>
      <w:sz w:val="18"/>
      <w:szCs w:val="18"/>
    </w:rPr>
  </w:style>
  <w:style w:type="paragraph" w:styleId="10">
    <w:name w:val="footer"/>
    <w:basedOn w:val="1"/>
    <w:link w:val="17"/>
    <w:qFormat/>
    <w:uiPriority w:val="99"/>
    <w:pPr>
      <w:tabs>
        <w:tab w:val="center" w:pos="4153"/>
        <w:tab w:val="right" w:pos="8306"/>
      </w:tabs>
      <w:snapToGrid w:val="0"/>
      <w:jc w:val="left"/>
    </w:pPr>
    <w:rPr>
      <w:sz w:val="18"/>
      <w:szCs w:val="18"/>
    </w:rPr>
  </w:style>
  <w:style w:type="paragraph" w:styleId="11">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2"/>
    <w:basedOn w:val="1"/>
    <w:next w:val="2"/>
    <w:unhideWhenUsed/>
    <w:qFormat/>
    <w:uiPriority w:val="0"/>
    <w:pPr>
      <w:spacing w:after="120" w:line="480" w:lineRule="auto"/>
    </w:pPr>
  </w:style>
  <w:style w:type="table" w:styleId="14">
    <w:name w:val="Table Grid"/>
    <w:basedOn w:val="13"/>
    <w:semiHidden/>
    <w:unhideWhenUsed/>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99"/>
  </w:style>
  <w:style w:type="character" w:customStyle="1" w:styleId="17">
    <w:name w:val="页脚 Char"/>
    <w:link w:val="10"/>
    <w:qFormat/>
    <w:locked/>
    <w:uiPriority w:val="99"/>
    <w:rPr>
      <w:kern w:val="2"/>
      <w:sz w:val="18"/>
      <w:szCs w:val="18"/>
    </w:rPr>
  </w:style>
  <w:style w:type="character" w:customStyle="1" w:styleId="18">
    <w:name w:val="页眉 Char"/>
    <w:link w:val="11"/>
    <w:semiHidden/>
    <w:qFormat/>
    <w:locked/>
    <w:uiPriority w:val="99"/>
    <w:rPr>
      <w:kern w:val="2"/>
      <w:sz w:val="18"/>
      <w:szCs w:val="18"/>
    </w:rPr>
  </w:style>
  <w:style w:type="paragraph" w:customStyle="1" w:styleId="19">
    <w:name w:val="列出段落1"/>
    <w:basedOn w:val="1"/>
    <w:qFormat/>
    <w:uiPriority w:val="99"/>
    <w:pPr>
      <w:ind w:firstLine="420" w:firstLineChars="200"/>
    </w:pPr>
    <w:rPr>
      <w:rFonts w:ascii="Calibri" w:hAnsi="Calibri" w:cs="Calibri"/>
    </w:rPr>
  </w:style>
  <w:style w:type="character" w:customStyle="1" w:styleId="20">
    <w:name w:val="Footer Char1"/>
    <w:semiHidden/>
    <w:qFormat/>
    <w:uiPriority w:val="99"/>
    <w:rPr>
      <w:sz w:val="18"/>
      <w:szCs w:val="18"/>
    </w:rPr>
  </w:style>
  <w:style w:type="character" w:customStyle="1" w:styleId="21">
    <w:name w:val="Header Char1"/>
    <w:semiHidden/>
    <w:qFormat/>
    <w:uiPriority w:val="99"/>
    <w:rPr>
      <w:sz w:val="18"/>
      <w:szCs w:val="18"/>
    </w:rPr>
  </w:style>
  <w:style w:type="paragraph" w:customStyle="1" w:styleId="22">
    <w:name w:val="_Style 67"/>
    <w:basedOn w:val="1"/>
    <w:next w:val="1"/>
    <w:qFormat/>
    <w:uiPriority w:val="99"/>
    <w:pPr>
      <w:widowControl/>
      <w:spacing w:line="360" w:lineRule="auto"/>
      <w:ind w:firstLine="420" w:firstLineChars="200"/>
      <w:jc w:val="left"/>
    </w:pPr>
    <w:rPr>
      <w:rFonts w:ascii="Calibri" w:hAnsi="Calibri" w:eastAsia="微软雅黑" w:cs="Calibri"/>
      <w:sz w:val="24"/>
      <w:szCs w:val="24"/>
    </w:rPr>
  </w:style>
  <w:style w:type="character" w:customStyle="1" w:styleId="23">
    <w:name w:val="正文文本缩进 Char"/>
    <w:link w:val="5"/>
    <w:qFormat/>
    <w:locked/>
    <w:uiPriority w:val="99"/>
    <w:rPr>
      <w:rFonts w:eastAsia="仿宋_GB2312"/>
      <w:kern w:val="2"/>
      <w:sz w:val="24"/>
      <w:szCs w:val="24"/>
    </w:rPr>
  </w:style>
  <w:style w:type="character" w:customStyle="1" w:styleId="24">
    <w:name w:val="Body Text Indent Char1"/>
    <w:semiHidden/>
    <w:qFormat/>
    <w:uiPriority w:val="99"/>
    <w:rPr>
      <w:szCs w:val="21"/>
    </w:rPr>
  </w:style>
  <w:style w:type="character" w:customStyle="1" w:styleId="25">
    <w:name w:val="正文文本缩进 字符"/>
    <w:semiHidden/>
    <w:qFormat/>
    <w:uiPriority w:val="99"/>
    <w:rPr>
      <w:kern w:val="2"/>
      <w:sz w:val="24"/>
      <w:szCs w:val="24"/>
    </w:rPr>
  </w:style>
  <w:style w:type="character" w:customStyle="1" w:styleId="26">
    <w:name w:val="批注框文本 Char"/>
    <w:link w:val="9"/>
    <w:semiHidden/>
    <w:qFormat/>
    <w:locked/>
    <w:uiPriority w:val="99"/>
    <w:rPr>
      <w:kern w:val="2"/>
      <w:sz w:val="18"/>
      <w:szCs w:val="18"/>
    </w:rPr>
  </w:style>
  <w:style w:type="table" w:customStyle="1" w:styleId="27">
    <w:name w:val="Table Normal"/>
    <w:semiHidden/>
    <w:unhideWhenUsed/>
    <w:qFormat/>
    <w:uiPriority w:val="0"/>
    <w:tblPr>
      <w:tblCellMar>
        <w:top w:w="0" w:type="dxa"/>
        <w:left w:w="0" w:type="dxa"/>
        <w:bottom w:w="0" w:type="dxa"/>
        <w:right w:w="0" w:type="dxa"/>
      </w:tblCellMar>
    </w:tblPr>
  </w:style>
  <w:style w:type="paragraph" w:customStyle="1" w:styleId="28">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662</Words>
  <Characters>767</Characters>
  <Lines>25</Lines>
  <Paragraphs>7</Paragraphs>
  <TotalTime>1</TotalTime>
  <ScaleCrop>false</ScaleCrop>
  <LinksUpToDate>false</LinksUpToDate>
  <CharactersWithSpaces>780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2019-12-18T07:49:00Z</dcterms:created>
  <dc:creator>Legend User</dc:creator>
  <cp:lastModifiedBy>旭.</cp:lastModifiedBy>
  <cp:lastPrinted>2020-08-24T03:42:00Z</cp:lastPrinted>
  <dcterms:modified xsi:type="dcterms:W3CDTF">2023-04-25T00:50:52Z</dcterms:modified>
  <dc:title>××产品质量监督抽查实施细则</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D89BC653DE2A44DAA2CB5DACC9DE3DD5_13</vt:lpwstr>
  </property>
</Properties>
</file>